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C5161E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</w:t>
      </w:r>
      <w:r w:rsidR="006C63F2" w:rsidRPr="00C5161E">
        <w:rPr>
          <w:caps/>
          <w:lang w:val="uk-UA"/>
        </w:rPr>
        <w:t>А</w:t>
      </w:r>
      <w:r>
        <w:rPr>
          <w:caps/>
          <w:lang w:val="uk-UA"/>
        </w:rPr>
        <w:t>ЇН</w:t>
      </w:r>
      <w:r w:rsidR="006C63F2" w:rsidRPr="00C5161E">
        <w:rPr>
          <w:caps/>
          <w:lang w:val="uk-UA"/>
        </w:rPr>
        <w:t>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C63F2" w:rsidRPr="006C63F2">
        <w:rPr>
          <w:lang w:val="uk-UA"/>
        </w:rPr>
        <w:t>КАПІТАЛЬНОГО БУДІВНИЦТВА</w:t>
      </w: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4327D3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 w:rsidR="00343805">
        <w:rPr>
          <w:sz w:val="28"/>
          <w:szCs w:val="28"/>
          <w:lang w:val="ru-RU"/>
        </w:rPr>
        <w:t xml:space="preserve"> 16 листопада</w:t>
      </w:r>
      <w:r>
        <w:rPr>
          <w:sz w:val="28"/>
          <w:szCs w:val="28"/>
          <w:lang w:val="ru-RU"/>
        </w:rPr>
        <w:t xml:space="preserve"> </w:t>
      </w:r>
      <w:r w:rsidR="00343805">
        <w:rPr>
          <w:sz w:val="28"/>
          <w:szCs w:val="28"/>
          <w:lang w:val="ru-RU"/>
        </w:rPr>
        <w:t>2021</w:t>
      </w:r>
      <w:r w:rsidR="006C63F2">
        <w:rPr>
          <w:sz w:val="28"/>
          <w:szCs w:val="28"/>
          <w:lang w:val="ru-RU"/>
        </w:rPr>
        <w:t xml:space="preserve">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 xml:space="preserve">  </w:t>
      </w:r>
      <w:r w:rsidR="00ED44E9">
        <w:rPr>
          <w:sz w:val="28"/>
          <w:szCs w:val="28"/>
          <w:lang w:val="ru-RU"/>
        </w:rPr>
        <w:t xml:space="preserve">       </w:t>
      </w:r>
      <w:r w:rsidR="00156AA9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</w:t>
      </w:r>
      <w:r w:rsidR="00CA4AAF">
        <w:rPr>
          <w:sz w:val="28"/>
          <w:szCs w:val="28"/>
          <w:lang w:val="ru-RU"/>
        </w:rPr>
        <w:t xml:space="preserve">        </w:t>
      </w:r>
      <w:r w:rsidR="00ED44E9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="00343805">
        <w:rPr>
          <w:sz w:val="28"/>
          <w:szCs w:val="28"/>
          <w:lang w:val="ru-RU"/>
        </w:rPr>
        <w:t xml:space="preserve">   </w:t>
      </w:r>
      <w:r w:rsidR="006C63F2" w:rsidRPr="006C63F2">
        <w:rPr>
          <w:sz w:val="28"/>
          <w:szCs w:val="28"/>
          <w:lang w:val="ru-RU"/>
        </w:rPr>
        <w:t>№</w:t>
      </w:r>
      <w:r w:rsidR="00372D28">
        <w:rPr>
          <w:sz w:val="28"/>
          <w:szCs w:val="28"/>
          <w:lang w:val="ru-RU"/>
        </w:rPr>
        <w:t xml:space="preserve"> </w:t>
      </w:r>
      <w:r w:rsidR="00343805">
        <w:rPr>
          <w:sz w:val="28"/>
          <w:szCs w:val="28"/>
          <w:lang w:val="ru-RU"/>
        </w:rPr>
        <w:t>194</w:t>
      </w:r>
    </w:p>
    <w:p w:rsidR="006C63F2" w:rsidRPr="00970F23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156AA9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 xml:space="preserve">Відповідно до постанови Кабінету Міністрів України від 12 березня </w:t>
      </w:r>
      <w:r w:rsidR="00CA4AAF">
        <w:t xml:space="preserve">          </w:t>
      </w:r>
      <w:r>
        <w:t>2005 року №</w:t>
      </w:r>
      <w:r w:rsidR="00CA4AAF">
        <w:t xml:space="preserve"> </w:t>
      </w:r>
      <w: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>
        <w:t>,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E4220" w:rsidP="00253B16">
      <w:pPr>
        <w:pStyle w:val="a5"/>
        <w:tabs>
          <w:tab w:val="left" w:pos="0"/>
        </w:tabs>
        <w:rPr>
          <w:b/>
          <w:spacing w:val="40"/>
        </w:rPr>
      </w:pPr>
      <w:r>
        <w:rPr>
          <w:b/>
          <w:spacing w:val="40"/>
        </w:rPr>
        <w:t xml:space="preserve">н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к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з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у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126EE4" w:rsidRDefault="00DA3167" w:rsidP="00126EE4">
      <w:pPr>
        <w:ind w:firstLine="567"/>
        <w:jc w:val="both"/>
        <w:rPr>
          <w:sz w:val="2"/>
          <w:szCs w:val="2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="00772789" w:rsidRPr="00772789">
        <w:rPr>
          <w:sz w:val="28"/>
          <w:szCs w:val="28"/>
          <w:lang w:val="uk-UA"/>
        </w:rPr>
        <w:t>Затвердити</w:t>
      </w:r>
      <w:r w:rsidR="00126EE4">
        <w:rPr>
          <w:sz w:val="28"/>
          <w:szCs w:val="28"/>
          <w:lang w:val="uk-UA"/>
        </w:rPr>
        <w:t>:</w:t>
      </w: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DA3167" w:rsidRDefault="00126EE4" w:rsidP="00DA31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</w:t>
      </w:r>
      <w:r w:rsidR="00772789" w:rsidRPr="00772789">
        <w:rPr>
          <w:sz w:val="28"/>
          <w:szCs w:val="28"/>
          <w:lang w:val="uk-UA"/>
        </w:rPr>
        <w:t xml:space="preserve">труктуру та граничну чисельність </w:t>
      </w:r>
      <w:r w:rsidR="00DA3167" w:rsidRPr="00DA3167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72789">
        <w:rPr>
          <w:sz w:val="28"/>
          <w:szCs w:val="28"/>
          <w:lang w:val="uk-UA"/>
        </w:rPr>
        <w:t xml:space="preserve"> </w:t>
      </w:r>
      <w:r w:rsidR="00DA3167" w:rsidRPr="00DA3167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1</w:t>
      </w:r>
      <w:r w:rsidR="00DA3167" w:rsidRPr="00DA3167">
        <w:rPr>
          <w:sz w:val="28"/>
          <w:szCs w:val="28"/>
          <w:lang w:val="uk-UA"/>
        </w:rPr>
        <w:t>.</w:t>
      </w:r>
    </w:p>
    <w:p w:rsidR="00126EE4" w:rsidRDefault="00126EE4" w:rsidP="00DA3167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2) граничну чисельність працівників структурних підрозділів </w:t>
      </w:r>
      <w:r w:rsidRPr="00126EE4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              (в розрізі посад) згідно з додатком 2</w:t>
      </w:r>
      <w:r w:rsidRPr="00126EE4">
        <w:rPr>
          <w:sz w:val="28"/>
          <w:szCs w:val="28"/>
          <w:lang w:val="uk-UA"/>
        </w:rPr>
        <w:t>.</w:t>
      </w:r>
    </w:p>
    <w:p w:rsid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Default="00772789" w:rsidP="00F0788C">
      <w:pPr>
        <w:ind w:firstLine="567"/>
        <w:jc w:val="both"/>
        <w:rPr>
          <w:sz w:val="2"/>
          <w:szCs w:val="2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ED44E9" w:rsidRPr="00ED44E9">
        <w:rPr>
          <w:sz w:val="28"/>
          <w:szCs w:val="28"/>
          <w:lang w:val="uk-UA"/>
        </w:rPr>
        <w:t xml:space="preserve">Відділу </w:t>
      </w:r>
      <w:r w:rsidR="00ED44E9">
        <w:rPr>
          <w:sz w:val="28"/>
          <w:szCs w:val="28"/>
          <w:lang w:val="uk-UA"/>
        </w:rPr>
        <w:t>адміністративно-господарського та організаційної роботи</w:t>
      </w:r>
      <w:r w:rsidR="00ED44E9" w:rsidRPr="00ED44E9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</w:t>
      </w:r>
      <w:r w:rsidR="00ED44E9">
        <w:rPr>
          <w:sz w:val="28"/>
          <w:szCs w:val="28"/>
          <w:lang w:val="uk-UA"/>
        </w:rPr>
        <w:t>жавної адміністрації (Ключник В</w:t>
      </w:r>
      <w:r w:rsidR="00F0788C">
        <w:rPr>
          <w:sz w:val="28"/>
          <w:szCs w:val="28"/>
          <w:lang w:val="uk-UA"/>
        </w:rPr>
        <w:t>.), пере</w:t>
      </w:r>
      <w:r w:rsidR="00705198">
        <w:rPr>
          <w:sz w:val="28"/>
          <w:szCs w:val="28"/>
          <w:lang w:val="uk-UA"/>
        </w:rPr>
        <w:t xml:space="preserve">глянути </w:t>
      </w:r>
      <w:r w:rsidR="00345060">
        <w:rPr>
          <w:sz w:val="28"/>
          <w:szCs w:val="28"/>
          <w:lang w:val="uk-UA"/>
        </w:rPr>
        <w:t xml:space="preserve">положення про структурний підрозділ </w:t>
      </w:r>
      <w:r w:rsidR="00ED44E9" w:rsidRPr="00ED44E9">
        <w:rPr>
          <w:sz w:val="28"/>
          <w:szCs w:val="28"/>
          <w:lang w:val="uk-UA"/>
        </w:rPr>
        <w:t xml:space="preserve">та </w:t>
      </w:r>
      <w:r w:rsidR="00F0788C">
        <w:rPr>
          <w:sz w:val="28"/>
          <w:szCs w:val="28"/>
          <w:lang w:val="uk-UA"/>
        </w:rPr>
        <w:t>забезпечити розроблення</w:t>
      </w:r>
      <w:r w:rsidR="00D9584D">
        <w:rPr>
          <w:sz w:val="28"/>
          <w:szCs w:val="28"/>
          <w:lang w:val="uk-UA"/>
        </w:rPr>
        <w:t xml:space="preserve"> </w:t>
      </w:r>
      <w:r w:rsidR="00C211EE">
        <w:rPr>
          <w:sz w:val="28"/>
          <w:szCs w:val="28"/>
          <w:lang w:val="uk-UA"/>
        </w:rPr>
        <w:t>по</w:t>
      </w:r>
      <w:r w:rsidR="00705198">
        <w:rPr>
          <w:sz w:val="28"/>
          <w:szCs w:val="28"/>
          <w:lang w:val="uk-UA"/>
        </w:rPr>
        <w:t>садової інструкції</w:t>
      </w:r>
      <w:r w:rsidR="00C211EE">
        <w:rPr>
          <w:sz w:val="28"/>
          <w:szCs w:val="28"/>
          <w:lang w:val="uk-UA"/>
        </w:rPr>
        <w:t xml:space="preserve"> водія автотранспортних засобів</w:t>
      </w:r>
      <w:r w:rsidR="00705198">
        <w:rPr>
          <w:sz w:val="28"/>
          <w:szCs w:val="28"/>
          <w:lang w:val="uk-UA"/>
        </w:rPr>
        <w:t>, посада якого вводиться</w:t>
      </w:r>
      <w:r w:rsidR="00D9584D">
        <w:rPr>
          <w:sz w:val="28"/>
          <w:szCs w:val="28"/>
          <w:lang w:val="uk-UA"/>
        </w:rPr>
        <w:t xml:space="preserve">, </w:t>
      </w:r>
      <w:r w:rsidR="00705198">
        <w:rPr>
          <w:sz w:val="28"/>
          <w:szCs w:val="28"/>
          <w:lang w:val="uk-UA"/>
        </w:rPr>
        <w:t>та подати</w:t>
      </w:r>
      <w:r w:rsidR="00F0788C" w:rsidRPr="00ED44E9">
        <w:rPr>
          <w:sz w:val="28"/>
          <w:szCs w:val="28"/>
          <w:lang w:val="uk-UA"/>
        </w:rPr>
        <w:t xml:space="preserve"> на</w:t>
      </w:r>
      <w:r w:rsidR="00F0788C">
        <w:rPr>
          <w:sz w:val="28"/>
          <w:szCs w:val="28"/>
          <w:lang w:val="uk-UA"/>
        </w:rPr>
        <w:t xml:space="preserve"> затвердження </w:t>
      </w:r>
      <w:r w:rsidR="00F0788C" w:rsidRPr="00F0788C">
        <w:rPr>
          <w:sz w:val="28"/>
          <w:szCs w:val="28"/>
          <w:lang w:val="uk-UA"/>
        </w:rPr>
        <w:t>у встановленому чинним законодавством порядку</w:t>
      </w:r>
      <w:r w:rsidR="00F0788C">
        <w:rPr>
          <w:sz w:val="28"/>
          <w:szCs w:val="28"/>
          <w:lang w:val="uk-UA"/>
        </w:rPr>
        <w:t>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Default="00970F23" w:rsidP="00F0788C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3</w:t>
      </w:r>
      <w:r w:rsidR="008B4B07" w:rsidRPr="00CA4AAF">
        <w:rPr>
          <w:sz w:val="28"/>
          <w:szCs w:val="28"/>
          <w:lang w:val="uk-UA"/>
        </w:rPr>
        <w:t xml:space="preserve">. </w:t>
      </w:r>
      <w:r w:rsidR="00DA3167" w:rsidRPr="00CA4AAF">
        <w:rPr>
          <w:sz w:val="28"/>
          <w:szCs w:val="28"/>
          <w:lang w:val="uk-UA"/>
        </w:rPr>
        <w:t>В</w:t>
      </w:r>
      <w:r w:rsidR="00DA3167">
        <w:rPr>
          <w:sz w:val="28"/>
          <w:szCs w:val="28"/>
          <w:lang w:val="uk-UA"/>
        </w:rPr>
        <w:t xml:space="preserve">ідділу фінансового забезпечення </w:t>
      </w:r>
      <w:r w:rsidR="00CA4AA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8A7F05">
        <w:rPr>
          <w:sz w:val="28"/>
          <w:szCs w:val="28"/>
          <w:lang w:val="uk-UA"/>
        </w:rPr>
        <w:t xml:space="preserve">(Середа С.), </w:t>
      </w:r>
      <w:r w:rsidR="00DE4220">
        <w:rPr>
          <w:sz w:val="28"/>
          <w:szCs w:val="28"/>
          <w:lang w:val="uk-UA"/>
        </w:rPr>
        <w:t>відповідно до</w:t>
      </w:r>
      <w:r w:rsidR="00D9584D">
        <w:rPr>
          <w:sz w:val="28"/>
          <w:szCs w:val="28"/>
          <w:lang w:val="uk-UA"/>
        </w:rPr>
        <w:t xml:space="preserve"> нової структури, розробити прое</w:t>
      </w:r>
      <w:r w:rsidR="00DE4220">
        <w:rPr>
          <w:sz w:val="28"/>
          <w:szCs w:val="28"/>
          <w:lang w:val="uk-UA"/>
        </w:rPr>
        <w:t>кт штатного розпису та подати його на затвердження в установленому порядку.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6C63F2" w:rsidRDefault="00970F23" w:rsidP="00F0788C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4. Визнати таким</w:t>
      </w:r>
      <w:r w:rsidR="00705198">
        <w:rPr>
          <w:sz w:val="28"/>
          <w:szCs w:val="28"/>
          <w:lang w:val="uk-UA"/>
        </w:rPr>
        <w:t>, що втратив</w:t>
      </w:r>
      <w:r>
        <w:rPr>
          <w:sz w:val="28"/>
          <w:szCs w:val="28"/>
          <w:lang w:val="uk-UA"/>
        </w:rPr>
        <w:t xml:space="preserve"> чинність, наказ начальника Управління капітального будівництва Чернігівської обласної державної а</w:t>
      </w:r>
      <w:r w:rsidR="00705198">
        <w:rPr>
          <w:sz w:val="28"/>
          <w:szCs w:val="28"/>
          <w:lang w:val="uk-UA"/>
        </w:rPr>
        <w:t>дміністрації              від 02 червня 2021 року № 87</w:t>
      </w:r>
      <w:r>
        <w:rPr>
          <w:sz w:val="28"/>
          <w:szCs w:val="28"/>
          <w:lang w:val="uk-UA"/>
        </w:rPr>
        <w:t xml:space="preserve"> «</w:t>
      </w:r>
      <w:r w:rsidRPr="008B4B07">
        <w:rPr>
          <w:sz w:val="28"/>
          <w:szCs w:val="28"/>
          <w:lang w:val="uk-UA"/>
        </w:rPr>
        <w:t xml:space="preserve">Про </w:t>
      </w:r>
      <w:r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F0788C">
        <w:rPr>
          <w:sz w:val="28"/>
          <w:szCs w:val="28"/>
          <w:lang w:val="uk-UA"/>
        </w:rPr>
        <w:t>».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6C63F2" w:rsidRDefault="00ED44E9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1C3A0D" w:rsidRPr="001C3A0D" w:rsidRDefault="001C3A0D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705198" w:rsidRPr="00345060" w:rsidRDefault="00705198" w:rsidP="00253B16">
      <w:pPr>
        <w:tabs>
          <w:tab w:val="left" w:pos="7088"/>
        </w:tabs>
        <w:rPr>
          <w:sz w:val="2"/>
          <w:szCs w:val="2"/>
          <w:lang w:val="uk-UA"/>
        </w:rPr>
      </w:pPr>
    </w:p>
    <w:p w:rsidR="00914513" w:rsidRDefault="00020FDC" w:rsidP="00970F2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253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6C63F2">
        <w:rPr>
          <w:sz w:val="28"/>
          <w:szCs w:val="28"/>
          <w:lang w:val="uk-UA"/>
        </w:rPr>
        <w:t xml:space="preserve"> </w:t>
      </w:r>
      <w:r w:rsidR="00705198">
        <w:rPr>
          <w:sz w:val="28"/>
          <w:szCs w:val="28"/>
          <w:lang w:val="uk-UA"/>
        </w:rPr>
        <w:t>Ярослав СЛЄСАРЕНКО</w:t>
      </w:r>
    </w:p>
    <w:p w:rsidR="005256EA" w:rsidRDefault="005256E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FA04A9" w:rsidRPr="00FA04A9" w:rsidRDefault="00FA04A9" w:rsidP="00FA04A9">
      <w:pPr>
        <w:tabs>
          <w:tab w:val="left" w:pos="5245"/>
        </w:tabs>
        <w:suppressAutoHyphens/>
        <w:autoSpaceDE/>
        <w:autoSpaceDN/>
        <w:ind w:firstLine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lastRenderedPageBreak/>
        <w:t>Додаток 1</w:t>
      </w:r>
    </w:p>
    <w:p w:rsidR="00FA04A9" w:rsidRPr="00FA04A9" w:rsidRDefault="00FA04A9" w:rsidP="00FA04A9">
      <w:pPr>
        <w:suppressAutoHyphens/>
        <w:autoSpaceDE/>
        <w:autoSpaceDN/>
        <w:ind w:firstLine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до наказу начальника Управління</w:t>
      </w:r>
    </w:p>
    <w:p w:rsidR="00FA04A9" w:rsidRPr="00FA04A9" w:rsidRDefault="00FA04A9" w:rsidP="00FA04A9">
      <w:pPr>
        <w:suppressAutoHyphens/>
        <w:autoSpaceDE/>
        <w:autoSpaceDN/>
        <w:ind w:left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капітального будівництва обласної державної адміністрації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both"/>
        <w:rPr>
          <w:b/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 xml:space="preserve">                                                                             ____________________________</w:t>
      </w:r>
    </w:p>
    <w:p w:rsidR="00FA04A9" w:rsidRPr="00FA04A9" w:rsidRDefault="00FA04A9" w:rsidP="00FA04A9">
      <w:pPr>
        <w:suppressAutoHyphens/>
        <w:autoSpaceDE/>
        <w:autoSpaceDN/>
        <w:ind w:right="-185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 xml:space="preserve">Структура та гранична чисельність працівників 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>Управління капітального будівництва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 xml:space="preserve">Чернігівської обласної державної адміністрації 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8221"/>
        <w:gridCol w:w="993"/>
      </w:tblGrid>
      <w:tr w:rsidR="00FA04A9" w:rsidRPr="00FA04A9" w:rsidTr="001F4B02">
        <w:trPr>
          <w:trHeight w:val="310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Управління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283"/>
                <w:tab w:val="center" w:pos="4153"/>
                <w:tab w:val="right" w:pos="8306"/>
              </w:tabs>
              <w:suppressAutoHyphens/>
              <w:autoSpaceDE/>
              <w:autoSpaceDN/>
              <w:spacing w:line="360" w:lineRule="auto"/>
              <w:ind w:right="-108"/>
              <w:rPr>
                <w:spacing w:val="-2"/>
                <w:sz w:val="28"/>
                <w:szCs w:val="28"/>
                <w:lang w:val="uk-UA" w:eastAsia="zh-CN"/>
              </w:rPr>
            </w:pPr>
            <w:r w:rsidRPr="00FA04A9">
              <w:rPr>
                <w:spacing w:val="-2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Відділ фінансового забезпечення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Відділ з питань управління персоналом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 xml:space="preserve">Відділ </w:t>
            </w:r>
            <w:r w:rsidRPr="00FA04A9">
              <w:rPr>
                <w:rFonts w:cs="Calibri"/>
                <w:bCs/>
                <w:color w:val="000000"/>
                <w:sz w:val="28"/>
                <w:szCs w:val="28"/>
                <w:lang w:val="uk-UA" w:eastAsia="zh-CN"/>
              </w:rPr>
              <w:t>адміністративно-господарської та організаційної роботи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10</w:t>
            </w:r>
          </w:p>
        </w:tc>
      </w:tr>
      <w:tr w:rsidR="00FA04A9" w:rsidRPr="00FA04A9" w:rsidTr="001F4B02">
        <w:trPr>
          <w:trHeight w:val="298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Відділ інформаційного забезпечення, контролю та організації діловодства</w:t>
            </w: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"/>
                <w:szCs w:val="2"/>
                <w:lang w:val="uk-UA"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sz w:val="28"/>
                <w:szCs w:val="28"/>
                <w:lang w:val="uk-UA" w:eastAsia="zh-CN"/>
              </w:rPr>
              <w:t>Відділ забезпечення будівництва технічною документацією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bCs/>
                <w:sz w:val="28"/>
                <w:szCs w:val="28"/>
                <w:lang w:val="uk-UA" w:eastAsia="zh-CN"/>
              </w:rPr>
              <w:t>Відділ організації будівництва та технічного нагляду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Відділ юридичного забезпечення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Відділ економічного аналізу та договорів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autoSpaceDE/>
              <w:autoSpaceDN/>
              <w:snapToGri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A04A9">
              <w:rPr>
                <w:rFonts w:cs="Calibri"/>
                <w:color w:val="000000"/>
                <w:sz w:val="28"/>
                <w:szCs w:val="28"/>
                <w:lang w:val="uk-UA" w:eastAsia="en-US"/>
              </w:rPr>
              <w:t>Відділ технічного контролю автомобільних доріг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autoSpaceDE/>
              <w:autoSpaceDN/>
              <w:snapToGrid w:val="0"/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FA04A9">
              <w:rPr>
                <w:rFonts w:cs="Calibri"/>
                <w:color w:val="000000"/>
                <w:sz w:val="28"/>
                <w:szCs w:val="28"/>
                <w:lang w:val="uk-UA" w:eastAsia="en-US"/>
              </w:rPr>
              <w:t>Відділ експлуатаційного утримання автомобільних доріг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12.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color w:val="000000"/>
                <w:sz w:val="28"/>
                <w:szCs w:val="28"/>
                <w:lang w:val="uk-UA" w:eastAsia="zh-CN"/>
              </w:rPr>
              <w:t>Відділ розвитку мережі автомобільних доріг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13.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color w:val="000000"/>
                <w:sz w:val="28"/>
                <w:szCs w:val="28"/>
                <w:lang w:val="uk-UA" w:eastAsia="zh-CN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14.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bCs/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 з охорони праці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15.</w:t>
            </w: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 з питань мобілізаційної роботи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line="360" w:lineRule="auto"/>
              <w:ind w:right="-108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221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bCs/>
                <w:sz w:val="28"/>
                <w:szCs w:val="28"/>
                <w:lang w:val="uk-UA" w:eastAsia="zh-CN"/>
              </w:rPr>
              <w:t>Всього:</w:t>
            </w:r>
          </w:p>
        </w:tc>
        <w:tc>
          <w:tcPr>
            <w:tcW w:w="993" w:type="dxa"/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line="360" w:lineRule="auto"/>
              <w:jc w:val="center"/>
              <w:rPr>
                <w:b/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bCs/>
                <w:iCs/>
                <w:sz w:val="28"/>
                <w:szCs w:val="28"/>
                <w:lang w:val="uk-UA" w:eastAsia="zh-CN"/>
              </w:rPr>
              <w:t>69</w:t>
            </w:r>
          </w:p>
        </w:tc>
      </w:tr>
    </w:tbl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spacing w:line="360" w:lineRule="auto"/>
        <w:ind w:left="-567"/>
        <w:rPr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Начальник відділу з питань управління</w:t>
      </w: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персоналом Управління капітального будівництва</w:t>
      </w: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обласної державної адміністрації</w:t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  <w:t xml:space="preserve">              Лілія БОГДАНОВСЬКА</w:t>
      </w:r>
    </w:p>
    <w:p w:rsidR="00FA04A9" w:rsidRPr="00FA04A9" w:rsidRDefault="00FA04A9" w:rsidP="00FA04A9">
      <w:pPr>
        <w:suppressAutoHyphens/>
        <w:autoSpaceDE/>
        <w:autoSpaceDN/>
        <w:ind w:left="-142"/>
        <w:rPr>
          <w:sz w:val="28"/>
          <w:szCs w:val="28"/>
          <w:lang w:val="uk-UA" w:eastAsia="zh-CN"/>
        </w:rPr>
      </w:pPr>
    </w:p>
    <w:p w:rsidR="00705198" w:rsidRDefault="00705198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FA04A9" w:rsidRDefault="00FA04A9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FA04A9" w:rsidRDefault="00FA04A9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FA04A9" w:rsidRPr="00FA04A9" w:rsidRDefault="00FA04A9" w:rsidP="00FA04A9">
      <w:pPr>
        <w:tabs>
          <w:tab w:val="left" w:pos="5245"/>
        </w:tabs>
        <w:suppressAutoHyphens/>
        <w:autoSpaceDE/>
        <w:autoSpaceDN/>
        <w:ind w:firstLine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lastRenderedPageBreak/>
        <w:t>Додаток 2</w:t>
      </w:r>
    </w:p>
    <w:p w:rsidR="00FA04A9" w:rsidRPr="00FA04A9" w:rsidRDefault="00FA04A9" w:rsidP="00FA04A9">
      <w:pPr>
        <w:suppressAutoHyphens/>
        <w:autoSpaceDE/>
        <w:autoSpaceDN/>
        <w:ind w:firstLine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до наказу начальника Управління</w:t>
      </w:r>
    </w:p>
    <w:p w:rsidR="00FA04A9" w:rsidRPr="00FA04A9" w:rsidRDefault="00FA04A9" w:rsidP="00FA04A9">
      <w:pPr>
        <w:suppressAutoHyphens/>
        <w:autoSpaceDE/>
        <w:autoSpaceDN/>
        <w:ind w:left="5529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капітального будівництва обласної державної адміністрації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both"/>
        <w:rPr>
          <w:b/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 xml:space="preserve">                                                                             ____________________________</w:t>
      </w:r>
    </w:p>
    <w:p w:rsidR="00FA04A9" w:rsidRPr="00FA04A9" w:rsidRDefault="00FA04A9" w:rsidP="00FA04A9">
      <w:pPr>
        <w:suppressAutoHyphens/>
        <w:autoSpaceDE/>
        <w:autoSpaceDN/>
        <w:ind w:right="-185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 xml:space="preserve">Гранична чисельність працівників структурних підрозділів 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>Управління капітального будівництва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 xml:space="preserve">Чернігівської обласної державної адміністрації 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  <w:r w:rsidRPr="00FA04A9">
        <w:rPr>
          <w:b/>
          <w:sz w:val="28"/>
          <w:szCs w:val="28"/>
          <w:lang w:val="uk-UA" w:eastAsia="zh-CN"/>
        </w:rPr>
        <w:t xml:space="preserve"> (в розрізі посад)</w:t>
      </w:r>
    </w:p>
    <w:p w:rsidR="00FA04A9" w:rsidRPr="00FA04A9" w:rsidRDefault="00FA04A9" w:rsidP="00FA04A9">
      <w:pPr>
        <w:suppressAutoHyphens/>
        <w:autoSpaceDE/>
        <w:autoSpaceDN/>
        <w:ind w:right="-185" w:firstLine="180"/>
        <w:jc w:val="center"/>
        <w:rPr>
          <w:b/>
          <w:sz w:val="28"/>
          <w:szCs w:val="28"/>
          <w:lang w:val="uk-UA" w:eastAsia="zh-CN"/>
        </w:rPr>
      </w:pPr>
    </w:p>
    <w:tbl>
      <w:tblPr>
        <w:tblW w:w="101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1530"/>
      </w:tblGrid>
      <w:tr w:rsidR="00FA04A9" w:rsidRPr="00FA04A9" w:rsidTr="001F4B02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before="120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sz w:val="28"/>
                <w:szCs w:val="28"/>
                <w:lang w:val="uk-UA" w:eastAsia="zh-CN"/>
              </w:rPr>
              <w:t>№</w:t>
            </w:r>
            <w:r w:rsidRPr="00FA04A9">
              <w:rPr>
                <w:b/>
                <w:sz w:val="28"/>
                <w:szCs w:val="28"/>
                <w:lang w:val="uk-UA" w:eastAsia="zh-CN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before="120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sz w:val="28"/>
                <w:szCs w:val="28"/>
                <w:lang w:val="uk-UA" w:eastAsia="zh-CN"/>
              </w:rPr>
              <w:t>Назва структурного підрозділу та посад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pacing w:before="120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sz w:val="28"/>
                <w:szCs w:val="28"/>
                <w:lang w:val="uk-UA" w:eastAsia="zh-CN"/>
              </w:rPr>
              <w:t>Кількість штатних посад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Управління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283"/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b/>
                <w:i/>
                <w:spacing w:val="-2"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pacing w:val="-2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Відділ фінансового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відділу – головний бухгалтер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Провідний інспектор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2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7</w:t>
            </w:r>
          </w:p>
        </w:tc>
      </w:tr>
      <w:tr w:rsidR="00FA04A9" w:rsidRPr="00343805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Відділ з питань управління персоналом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iCs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343805" w:rsidTr="001F4B0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 xml:space="preserve">Відділ </w:t>
            </w:r>
            <w:r w:rsidRPr="00FA04A9">
              <w:rPr>
                <w:rFonts w:cs="Calibri"/>
                <w:b/>
                <w:bCs/>
                <w:i/>
                <w:color w:val="000000"/>
                <w:sz w:val="28"/>
                <w:szCs w:val="28"/>
                <w:lang w:val="uk-UA" w:eastAsia="zh-CN"/>
              </w:rPr>
              <w:t>адміністративно-господарської та організаційної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117"/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117"/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3000"/>
              </w:tabs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3000"/>
              </w:tabs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 з транспорту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3000"/>
              </w:tabs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Водій автотранспортних засобів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4.6.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3000"/>
              </w:tabs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Прибиральник службових приміщень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10</w:t>
            </w:r>
          </w:p>
        </w:tc>
      </w:tr>
      <w:tr w:rsidR="00FA04A9" w:rsidRPr="00343805" w:rsidTr="001F4B02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Відділ інформаційного забезпечення, контролю та організації діловодства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</w:t>
            </w: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5.3.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 xml:space="preserve">Провідний </w:t>
            </w:r>
            <w:proofErr w:type="spellStart"/>
            <w:r w:rsidRPr="00FA04A9">
              <w:rPr>
                <w:iCs/>
                <w:sz w:val="28"/>
                <w:szCs w:val="28"/>
                <w:lang w:val="uk-UA" w:eastAsia="zh-CN"/>
              </w:rPr>
              <w:t>документознавець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343805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b/>
                <w:i/>
                <w:sz w:val="28"/>
                <w:szCs w:val="28"/>
                <w:lang w:val="uk-UA" w:eastAsia="zh-CN"/>
              </w:rPr>
              <w:t>Відділ забезпечення будівництва технічною документацією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 xml:space="preserve">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lastRenderedPageBreak/>
              <w:t>6.3.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424"/>
                <w:tab w:val="center" w:pos="612"/>
              </w:tabs>
              <w:suppressAutoHyphens/>
              <w:autoSpaceDE/>
              <w:autoSpaceDN/>
              <w:jc w:val="center"/>
              <w:rPr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5</w:t>
            </w:r>
          </w:p>
        </w:tc>
      </w:tr>
      <w:tr w:rsidR="00FA04A9" w:rsidRPr="00343805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b/>
                <w:bCs/>
                <w:i/>
                <w:sz w:val="28"/>
                <w:szCs w:val="28"/>
                <w:lang w:val="uk-UA" w:eastAsia="zh-CN"/>
              </w:rPr>
              <w:t>Відділ організації будівництва та технічного нагляду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7.3.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5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Відділ юридичного забезпечення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8.2.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2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8.3.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343805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Відділ економічного аналізу та договорів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Заступник начальника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Головний спеціаліст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6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9.4.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11</w:t>
            </w:r>
          </w:p>
        </w:tc>
      </w:tr>
      <w:tr w:rsidR="00FA04A9" w:rsidRPr="00343805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autoSpaceDE/>
              <w:autoSpaceDN/>
              <w:snapToGrid w:val="0"/>
              <w:spacing w:line="256" w:lineRule="auto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A04A9">
              <w:rPr>
                <w:rFonts w:cs="Calibri"/>
                <w:b/>
                <w:i/>
                <w:color w:val="000000"/>
                <w:sz w:val="28"/>
                <w:szCs w:val="28"/>
                <w:lang w:val="uk-UA" w:eastAsia="en-US"/>
              </w:rPr>
              <w:t>Відділ технічного контролю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10.1.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10.2.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6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7</w:t>
            </w:r>
          </w:p>
        </w:tc>
      </w:tr>
      <w:tr w:rsidR="00FA04A9" w:rsidRPr="00343805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autoSpaceDE/>
              <w:autoSpaceDN/>
              <w:snapToGrid w:val="0"/>
              <w:spacing w:line="256" w:lineRule="auto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A04A9">
              <w:rPr>
                <w:rFonts w:cs="Calibri"/>
                <w:b/>
                <w:i/>
                <w:color w:val="000000"/>
                <w:sz w:val="28"/>
                <w:szCs w:val="28"/>
                <w:lang w:val="uk-UA" w:eastAsia="en-US"/>
              </w:rPr>
              <w:t>Відділ експлуатаційного утримання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both"/>
              <w:rPr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343805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b/>
                <w:i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b/>
                <w:i/>
                <w:color w:val="000000"/>
                <w:sz w:val="28"/>
                <w:szCs w:val="28"/>
                <w:lang w:val="uk-UA" w:eastAsia="zh-CN"/>
              </w:rPr>
              <w:t>Відділ розвитку мережі автомобільних доріг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Начальник відділу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iCs/>
                <w:sz w:val="28"/>
                <w:szCs w:val="28"/>
                <w:lang w:val="uk-UA" w:eastAsia="zh-CN"/>
              </w:rPr>
              <w:t>Провідний інженер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3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right"/>
              <w:rPr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iCs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snapToGrid w:val="0"/>
              <w:jc w:val="center"/>
              <w:rPr>
                <w:b/>
                <w:i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i/>
                <w:sz w:val="28"/>
                <w:szCs w:val="28"/>
                <w:lang w:val="uk-UA" w:eastAsia="zh-CN"/>
              </w:rPr>
              <w:t>4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both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rFonts w:cs="Calibri"/>
                <w:color w:val="000000"/>
                <w:sz w:val="28"/>
                <w:szCs w:val="28"/>
                <w:lang w:val="uk-UA" w:eastAsia="zh-CN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b/>
                <w:bCs/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 з охорони праці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jc w:val="center"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sz w:val="28"/>
                <w:szCs w:val="28"/>
                <w:lang w:val="uk-UA" w:eastAsia="zh-CN"/>
              </w:rPr>
              <w:t>Провідний інженер з питань мобілізаційної роботи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Cs/>
                <w:iCs/>
                <w:sz w:val="28"/>
                <w:szCs w:val="28"/>
                <w:lang w:val="uk-UA" w:eastAsia="zh-CN"/>
              </w:rPr>
              <w:t>1</w:t>
            </w:r>
          </w:p>
        </w:tc>
      </w:tr>
      <w:tr w:rsidR="00FA04A9" w:rsidRPr="00FA04A9" w:rsidTr="001F4B02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tabs>
                <w:tab w:val="left" w:pos="5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ind w:right="-108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rPr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bCs/>
                <w:sz w:val="28"/>
                <w:szCs w:val="28"/>
                <w:lang w:val="uk-UA" w:eastAsia="zh-CN"/>
              </w:rPr>
              <w:t>ВСЬОГО: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A9" w:rsidRPr="00FA04A9" w:rsidRDefault="00FA04A9" w:rsidP="00FA04A9">
            <w:pPr>
              <w:suppressAutoHyphens/>
              <w:autoSpaceDE/>
              <w:autoSpaceDN/>
              <w:jc w:val="center"/>
              <w:rPr>
                <w:b/>
                <w:bCs/>
                <w:iCs/>
                <w:sz w:val="28"/>
                <w:szCs w:val="28"/>
                <w:lang w:val="uk-UA" w:eastAsia="zh-CN"/>
              </w:rPr>
            </w:pPr>
            <w:r w:rsidRPr="00FA04A9">
              <w:rPr>
                <w:b/>
                <w:bCs/>
                <w:iCs/>
                <w:sz w:val="28"/>
                <w:szCs w:val="28"/>
                <w:lang w:val="uk-UA" w:eastAsia="zh-CN"/>
              </w:rPr>
              <w:t>69</w:t>
            </w:r>
          </w:p>
        </w:tc>
      </w:tr>
    </w:tbl>
    <w:p w:rsidR="00FA04A9" w:rsidRPr="00FA04A9" w:rsidRDefault="00FA04A9" w:rsidP="00FA04A9">
      <w:pPr>
        <w:suppressAutoHyphens/>
        <w:autoSpaceDE/>
        <w:autoSpaceDN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"/>
          <w:szCs w:val="2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Начальник відділу з питань управління</w:t>
      </w: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персоналом Управління капітального будівництва</w:t>
      </w:r>
    </w:p>
    <w:p w:rsidR="00FA04A9" w:rsidRPr="00FA04A9" w:rsidRDefault="00FA04A9" w:rsidP="00FA04A9">
      <w:pPr>
        <w:suppressAutoHyphens/>
        <w:autoSpaceDE/>
        <w:autoSpaceDN/>
        <w:ind w:left="-567"/>
        <w:rPr>
          <w:sz w:val="28"/>
          <w:szCs w:val="28"/>
          <w:lang w:val="uk-UA" w:eastAsia="zh-CN"/>
        </w:rPr>
      </w:pPr>
      <w:r w:rsidRPr="00FA04A9">
        <w:rPr>
          <w:sz w:val="28"/>
          <w:szCs w:val="28"/>
          <w:lang w:val="uk-UA" w:eastAsia="zh-CN"/>
        </w:rPr>
        <w:t>обласної державної адміністрації</w:t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</w:r>
      <w:r w:rsidRPr="00FA04A9">
        <w:rPr>
          <w:sz w:val="28"/>
          <w:szCs w:val="28"/>
          <w:lang w:val="uk-UA" w:eastAsia="zh-CN"/>
        </w:rPr>
        <w:tab/>
        <w:t xml:space="preserve">              Лілія БОГДАНОВСЬКА</w:t>
      </w:r>
    </w:p>
    <w:sectPr w:rsidR="00FA04A9" w:rsidRPr="00FA04A9" w:rsidSect="00F0788C">
      <w:headerReference w:type="first" r:id="rId7"/>
      <w:pgSz w:w="11907" w:h="16840" w:code="9"/>
      <w:pgMar w:top="568" w:right="567" w:bottom="426" w:left="1701" w:header="426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A9" w:rsidRDefault="004023A9" w:rsidP="00C6788A">
      <w:r>
        <w:separator/>
      </w:r>
    </w:p>
  </w:endnote>
  <w:endnote w:type="continuationSeparator" w:id="0">
    <w:p w:rsidR="004023A9" w:rsidRDefault="004023A9" w:rsidP="00C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A9" w:rsidRDefault="004023A9" w:rsidP="00C6788A">
      <w:r>
        <w:separator/>
      </w:r>
    </w:p>
  </w:footnote>
  <w:footnote w:type="continuationSeparator" w:id="0">
    <w:p w:rsidR="004023A9" w:rsidRDefault="004023A9" w:rsidP="00C6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58" w:rsidRPr="00345060" w:rsidRDefault="00345060" w:rsidP="001C3A0D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 </w:t>
    </w:r>
    <w:r w:rsidR="00524958"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2" name="Рисунок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20FDC"/>
    <w:rsid w:val="000210BD"/>
    <w:rsid w:val="00052F95"/>
    <w:rsid w:val="00057E02"/>
    <w:rsid w:val="000874F4"/>
    <w:rsid w:val="00093780"/>
    <w:rsid w:val="00126EE4"/>
    <w:rsid w:val="00156AA9"/>
    <w:rsid w:val="001C3A0D"/>
    <w:rsid w:val="001D0A33"/>
    <w:rsid w:val="00230565"/>
    <w:rsid w:val="00251EF6"/>
    <w:rsid w:val="00253B16"/>
    <w:rsid w:val="002623E7"/>
    <w:rsid w:val="002C6F6D"/>
    <w:rsid w:val="002E7D3B"/>
    <w:rsid w:val="003057CD"/>
    <w:rsid w:val="00324539"/>
    <w:rsid w:val="00343805"/>
    <w:rsid w:val="00345060"/>
    <w:rsid w:val="00362A34"/>
    <w:rsid w:val="00372D28"/>
    <w:rsid w:val="00377A0D"/>
    <w:rsid w:val="003B4E4A"/>
    <w:rsid w:val="003D0D7B"/>
    <w:rsid w:val="003E3D54"/>
    <w:rsid w:val="003F1984"/>
    <w:rsid w:val="004023A9"/>
    <w:rsid w:val="00431594"/>
    <w:rsid w:val="004327D3"/>
    <w:rsid w:val="00435B71"/>
    <w:rsid w:val="004541A0"/>
    <w:rsid w:val="004E74A0"/>
    <w:rsid w:val="00524958"/>
    <w:rsid w:val="005256EA"/>
    <w:rsid w:val="00541904"/>
    <w:rsid w:val="005C3905"/>
    <w:rsid w:val="005F7D28"/>
    <w:rsid w:val="00630B13"/>
    <w:rsid w:val="006C63F2"/>
    <w:rsid w:val="00705198"/>
    <w:rsid w:val="00772789"/>
    <w:rsid w:val="007B0AD5"/>
    <w:rsid w:val="007E253A"/>
    <w:rsid w:val="0081538A"/>
    <w:rsid w:val="008A7F05"/>
    <w:rsid w:val="008B4B07"/>
    <w:rsid w:val="008B4CE9"/>
    <w:rsid w:val="008E71B7"/>
    <w:rsid w:val="00914513"/>
    <w:rsid w:val="00916F8C"/>
    <w:rsid w:val="00941484"/>
    <w:rsid w:val="00970F23"/>
    <w:rsid w:val="00985B3C"/>
    <w:rsid w:val="00997CF7"/>
    <w:rsid w:val="009A1C96"/>
    <w:rsid w:val="009E4055"/>
    <w:rsid w:val="00A911FA"/>
    <w:rsid w:val="00AA3B40"/>
    <w:rsid w:val="00AB61EE"/>
    <w:rsid w:val="00AD2B4E"/>
    <w:rsid w:val="00AE1BAA"/>
    <w:rsid w:val="00B51CAB"/>
    <w:rsid w:val="00B6767D"/>
    <w:rsid w:val="00BE23CC"/>
    <w:rsid w:val="00C031A9"/>
    <w:rsid w:val="00C13A1B"/>
    <w:rsid w:val="00C211EE"/>
    <w:rsid w:val="00C468BA"/>
    <w:rsid w:val="00C506A7"/>
    <w:rsid w:val="00C519A7"/>
    <w:rsid w:val="00C6788A"/>
    <w:rsid w:val="00C712AA"/>
    <w:rsid w:val="00C82E2D"/>
    <w:rsid w:val="00CA472C"/>
    <w:rsid w:val="00CA4AAF"/>
    <w:rsid w:val="00CC2B8D"/>
    <w:rsid w:val="00D1173A"/>
    <w:rsid w:val="00D22871"/>
    <w:rsid w:val="00D27B5F"/>
    <w:rsid w:val="00D76AB9"/>
    <w:rsid w:val="00D9584D"/>
    <w:rsid w:val="00DA3167"/>
    <w:rsid w:val="00DE4220"/>
    <w:rsid w:val="00E76691"/>
    <w:rsid w:val="00ED44E9"/>
    <w:rsid w:val="00F0788C"/>
    <w:rsid w:val="00F54762"/>
    <w:rsid w:val="00F85118"/>
    <w:rsid w:val="00FA04A9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B957"/>
  <w15:docId w15:val="{1C6F1E4E-844E-433B-B59C-91BAAFE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6B2C-37C2-4370-8942-C5621268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2021-11-16T08:03:00Z</cp:lastPrinted>
  <dcterms:created xsi:type="dcterms:W3CDTF">2021-06-02T08:37:00Z</dcterms:created>
  <dcterms:modified xsi:type="dcterms:W3CDTF">2021-11-22T07:05:00Z</dcterms:modified>
</cp:coreProperties>
</file>